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89.0" w:type="dxa"/>
        <w:jc w:val="left"/>
        <w:tblInd w:w="103.0" w:type="dxa"/>
        <w:tblLayout w:type="fixed"/>
        <w:tblLook w:val="0000"/>
      </w:tblPr>
      <w:tblGrid>
        <w:gridCol w:w="2409"/>
        <w:gridCol w:w="3420"/>
        <w:gridCol w:w="4560"/>
        <w:tblGridChange w:id="0">
          <w:tblGrid>
            <w:gridCol w:w="2409"/>
            <w:gridCol w:w="3420"/>
            <w:gridCol w:w="4560"/>
          </w:tblGrid>
        </w:tblGridChange>
      </w:tblGrid>
      <w:tr>
        <w:trPr>
          <w:cantSplit w:val="0"/>
          <w:trHeight w:val="542"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1" w:lineRule="auto"/>
              <w:ind w:left="1339"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Job Title:</w:t>
            </w:r>
            <w:r w:rsidDel="00000000" w:rsidR="00000000" w:rsidRPr="00000000">
              <w:rPr>
                <w:rtl w:val="0"/>
              </w:rPr>
            </w:r>
          </w:p>
        </w:tc>
        <w:tc>
          <w:tcPr>
            <w:gridSpan w:val="2"/>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1" w:lineRule="auto"/>
              <w:ind w:left="72"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Sp</w:t>
            </w:r>
            <w:r w:rsidDel="00000000" w:rsidR="00000000" w:rsidRPr="00000000">
              <w:rPr>
                <w:rFonts w:ascii="Cambria" w:cs="Cambria" w:eastAsia="Cambria" w:hAnsi="Cambria"/>
                <w:sz w:val="24"/>
                <w:szCs w:val="24"/>
                <w:rtl w:val="0"/>
              </w:rPr>
              <w:t xml:space="preserve">ecial Projects II </w:t>
            </w:r>
            <w:r w:rsidDel="00000000" w:rsidR="00000000" w:rsidRPr="00000000">
              <w:rPr>
                <w:rFonts w:ascii="Cambria" w:cs="Cambria" w:eastAsia="Cambria" w:hAnsi="Cambria"/>
                <w:color w:val="000000"/>
                <w:sz w:val="24"/>
                <w:szCs w:val="24"/>
                <w:rtl w:val="0"/>
              </w:rPr>
              <w:t xml:space="preserve">Paraprofessional* </w:t>
            </w:r>
          </w:p>
        </w:tc>
      </w:tr>
      <w:tr>
        <w:trPr>
          <w:cantSplit w:val="0"/>
          <w:trHeight w:val="538"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21" w:lineRule="auto"/>
              <w:ind w:left="1054"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Supervisor:</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21" w:lineRule="auto"/>
              <w:ind w:left="72"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Administrator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21" w:lineRule="auto"/>
              <w:ind w:left="682"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Location:  </w:t>
            </w:r>
            <w:r w:rsidDel="00000000" w:rsidR="00000000" w:rsidRPr="00000000">
              <w:rPr>
                <w:rFonts w:ascii="Cambria" w:cs="Cambria" w:eastAsia="Cambria" w:hAnsi="Cambria"/>
                <w:color w:val="000000"/>
                <w:sz w:val="24"/>
                <w:szCs w:val="24"/>
                <w:rtl w:val="0"/>
              </w:rPr>
              <w:t xml:space="preserve">River Schools </w:t>
            </w:r>
          </w:p>
        </w:tc>
      </w:tr>
      <w:tr>
        <w:trPr>
          <w:cantSplit w:val="0"/>
          <w:trHeight w:val="542"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21" w:lineRule="auto"/>
              <w:ind w:left="296"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Authorized Hours: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21" w:lineRule="auto"/>
              <w:ind w:left="72" w:firstLine="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4</w:t>
            </w:r>
            <w:r w:rsidDel="00000000" w:rsidR="00000000" w:rsidRPr="00000000">
              <w:rPr>
                <w:rFonts w:ascii="Cambria" w:cs="Cambria" w:eastAsia="Cambria" w:hAnsi="Cambria"/>
                <w:color w:val="000000"/>
                <w:sz w:val="24"/>
                <w:szCs w:val="24"/>
                <w:rtl w:val="0"/>
              </w:rPr>
              <w:t xml:space="preserve"> hours per day, M‐F (varies)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21" w:lineRule="auto"/>
              <w:ind w:left="162"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Classification:  </w:t>
            </w:r>
            <w:r w:rsidDel="00000000" w:rsidR="00000000" w:rsidRPr="00000000">
              <w:rPr>
                <w:rFonts w:ascii="Cambria" w:cs="Cambria" w:eastAsia="Cambria" w:hAnsi="Cambria"/>
                <w:color w:val="000000"/>
                <w:sz w:val="24"/>
                <w:szCs w:val="24"/>
                <w:rtl w:val="0"/>
              </w:rPr>
              <w:t xml:space="preserve">Classified/Hourly </w:t>
            </w:r>
          </w:p>
        </w:tc>
      </w:tr>
      <w:tr>
        <w:trPr>
          <w:cantSplit w:val="0"/>
          <w:trHeight w:val="538"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21" w:lineRule="auto"/>
              <w:ind w:left="781"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Days/Months: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21" w:lineRule="auto"/>
              <w:ind w:left="72"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9 months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1" w:lineRule="auto"/>
              <w:ind w:left="952"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Range:  </w:t>
            </w:r>
            <w:r w:rsidDel="00000000" w:rsidR="00000000" w:rsidRPr="00000000">
              <w:rPr>
                <w:rFonts w:ascii="Cambria" w:cs="Cambria" w:eastAsia="Cambria" w:hAnsi="Cambria"/>
                <w:sz w:val="24"/>
                <w:szCs w:val="24"/>
                <w:rtl w:val="0"/>
              </w:rPr>
              <w:t xml:space="preserve">F, starting at $21.93, DOE</w:t>
            </w:r>
            <w:r w:rsidDel="00000000" w:rsidR="00000000" w:rsidRPr="00000000">
              <w:rPr>
                <w:rtl w:val="0"/>
              </w:rPr>
            </w:r>
          </w:p>
        </w:tc>
      </w:tr>
    </w:tbl>
    <w:p w:rsidR="00000000" w:rsidDel="00000000" w:rsidP="00000000" w:rsidRDefault="00000000" w:rsidRPr="00000000" w14:paraId="0000000F">
      <w:pP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*This position is grant funded and contingent upon the funding associated with </w:t>
      </w:r>
      <w:r w:rsidDel="00000000" w:rsidR="00000000" w:rsidRPr="00000000">
        <w:rPr>
          <w:rFonts w:ascii="Cambria" w:cs="Cambria" w:eastAsia="Cambria" w:hAnsi="Cambria"/>
          <w:i w:val="1"/>
          <w:color w:val="000000"/>
          <w:sz w:val="24"/>
          <w:szCs w:val="24"/>
          <w:rtl w:val="0"/>
        </w:rPr>
        <w:t xml:space="preserve">the Start Strong II Grant. The anticipated grant end date is September 29, 2024.</w:t>
      </w:r>
      <w:r w:rsidDel="00000000" w:rsidR="00000000" w:rsidRPr="00000000">
        <w:rPr>
          <w:rFonts w:ascii="Cambria" w:cs="Cambria" w:eastAsia="Cambria" w:hAnsi="Cambria"/>
          <w:i w:val="1"/>
          <w:sz w:val="24"/>
          <w:szCs w:val="24"/>
          <w:rtl w:val="0"/>
        </w:rPr>
        <w:t xml:space="preserve">  Although the grant is expected to end on that date, sometimes additional funding can be obtained to extend a grant project beyond the end date.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39" w:line="280" w:lineRule="auto"/>
        <w:ind w:left="56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1">
      <w:pPr>
        <w:pStyle w:val="Heading1"/>
        <w:spacing w:line="280" w:lineRule="auto"/>
        <w:ind w:left="0" w:firstLine="0"/>
        <w:rPr/>
      </w:pPr>
      <w:r w:rsidDel="00000000" w:rsidR="00000000" w:rsidRPr="00000000">
        <w:rPr>
          <w:u w:val="single"/>
          <w:rtl w:val="0"/>
        </w:rPr>
        <w:t xml:space="preserve">General Responsibilities</w:t>
      </w:r>
      <w:r w:rsidDel="00000000" w:rsidR="00000000" w:rsidRPr="00000000">
        <w:rPr>
          <w:rtl w:val="0"/>
        </w:rPr>
        <w:t xml:space="preserve">:</w:t>
      </w:r>
    </w:p>
    <w:p w:rsidR="00000000" w:rsidDel="00000000" w:rsidP="00000000" w:rsidRDefault="00000000" w:rsidRPr="00000000" w14:paraId="00000012">
      <w:pPr>
        <w:pStyle w:val="Heading1"/>
        <w:ind w:left="0" w:firstLine="0"/>
        <w:rPr>
          <w:b w:val="0"/>
        </w:rPr>
      </w:pPr>
      <w:r w:rsidDel="00000000" w:rsidR="00000000" w:rsidRPr="00000000">
        <w:rPr>
          <w:b w:val="0"/>
          <w:rtl w:val="0"/>
        </w:rPr>
        <w:t xml:space="preserve">Assist teachers in the implementation of the multi-grade model of instruction. Prepare classroom materials, supervise students, prepare and lead classroom activities under the supervision of the teacher, provide one-to-one support services for students, assist with the teacher's administrative and support tasks, and team with the teacher on parent engagement.  </w:t>
      </w:r>
    </w:p>
    <w:p w:rsidR="00000000" w:rsidDel="00000000" w:rsidP="00000000" w:rsidRDefault="00000000" w:rsidRPr="00000000" w14:paraId="00000013">
      <w:pPr>
        <w:pBdr>
          <w:top w:space="0" w:sz="0" w:val="nil"/>
          <w:left w:space="0" w:sz="0" w:val="nil"/>
          <w:bottom w:space="0" w:sz="0" w:val="nil"/>
          <w:right w:space="0" w:sz="0" w:val="nil"/>
          <w:between w:space="0" w:sz="0" w:val="nil"/>
        </w:pBdr>
        <w:ind w:right="374"/>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Must become “Highly Qualified” within 90 days of employment.</w:t>
      </w:r>
    </w:p>
    <w:p w:rsidR="00000000" w:rsidDel="00000000" w:rsidP="00000000" w:rsidRDefault="00000000" w:rsidRPr="00000000" w14:paraId="00000014">
      <w:pPr>
        <w:pBdr>
          <w:top w:space="0" w:sz="0" w:val="nil"/>
          <w:left w:space="0" w:sz="0" w:val="nil"/>
          <w:bottom w:space="0" w:sz="0" w:val="nil"/>
          <w:right w:space="0" w:sz="0" w:val="nil"/>
          <w:between w:space="0" w:sz="0" w:val="nil"/>
        </w:pBdr>
        <w:ind w:right="374"/>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pStyle w:val="Heading1"/>
        <w:spacing w:before="66" w:lineRule="auto"/>
        <w:ind w:left="0"/>
        <w:rPr>
          <w:b w:val="0"/>
        </w:rPr>
      </w:pPr>
      <w:bookmarkStart w:colFirst="0" w:colLast="0" w:name="_heading=h.nah2w1ltxqul" w:id="0"/>
      <w:bookmarkEnd w:id="0"/>
      <w:r w:rsidDel="00000000" w:rsidR="00000000" w:rsidRPr="00000000">
        <w:rPr>
          <w:u w:val="single"/>
          <w:rtl w:val="0"/>
        </w:rPr>
        <w:t xml:space="preserve">Qualifications</w:t>
      </w:r>
      <w:r w:rsidDel="00000000" w:rsidR="00000000" w:rsidRPr="00000000">
        <w:rPr>
          <w:rtl w:val="0"/>
        </w:rPr>
      </w:r>
    </w:p>
    <w:p w:rsidR="00000000" w:rsidDel="00000000" w:rsidP="00000000" w:rsidRDefault="00000000" w:rsidRPr="00000000" w14:paraId="00000016">
      <w:pPr>
        <w:ind w:right="374"/>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Education:  </w:t>
      </w:r>
      <w:r w:rsidDel="00000000" w:rsidR="00000000" w:rsidRPr="00000000">
        <w:rPr>
          <w:rFonts w:ascii="Cambria" w:cs="Cambria" w:eastAsia="Cambria" w:hAnsi="Cambria"/>
          <w:sz w:val="24"/>
          <w:szCs w:val="24"/>
          <w:rtl w:val="0"/>
        </w:rPr>
        <w:t xml:space="preserve">High school diploma or GED is  required.  Elementary and/or secondary education training preferred.  </w:t>
      </w:r>
      <w:r w:rsidDel="00000000" w:rsidR="00000000" w:rsidRPr="00000000">
        <w:rPr>
          <w:rFonts w:ascii="Cambria" w:cs="Cambria" w:eastAsia="Cambria" w:hAnsi="Cambria"/>
          <w:b w:val="1"/>
          <w:sz w:val="24"/>
          <w:szCs w:val="24"/>
          <w:rtl w:val="0"/>
        </w:rPr>
        <w:t xml:space="preserve">Must become Highly Qualified within 90 days of employment.</w:t>
      </w:r>
    </w:p>
    <w:p w:rsidR="00000000" w:rsidDel="00000000" w:rsidP="00000000" w:rsidRDefault="00000000" w:rsidRPr="00000000" w14:paraId="00000017">
      <w:pPr>
        <w:spacing w:before="1"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ind w:right="374"/>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Experience working with students at the appropriate grade level is required. </w:t>
      </w:r>
    </w:p>
    <w:p w:rsidR="00000000" w:rsidDel="00000000" w:rsidP="00000000" w:rsidRDefault="00000000" w:rsidRPr="00000000" w14:paraId="00000019">
      <w:pPr>
        <w:spacing w:before="6"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 </w:t>
      </w:r>
      <w:r w:rsidDel="00000000" w:rsidR="00000000" w:rsidRPr="00000000">
        <w:rPr>
          <w:rFonts w:ascii="Cambria" w:cs="Cambria" w:eastAsia="Cambria" w:hAnsi="Cambria"/>
          <w:sz w:val="24"/>
          <w:szCs w:val="24"/>
          <w:rtl w:val="0"/>
        </w:rPr>
        <w:t xml:space="preserve">Proven proficiency in oral and written communication skills.</w:t>
      </w:r>
    </w:p>
    <w:p w:rsidR="00000000" w:rsidDel="00000000" w:rsidP="00000000" w:rsidRDefault="00000000" w:rsidRPr="00000000" w14:paraId="0000001B">
      <w:pPr>
        <w:spacing w:before="2"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C">
      <w:pPr>
        <w:spacing w:line="278.00000000000006" w:lineRule="auto"/>
        <w:ind w:right="50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Abilities: </w:t>
      </w:r>
    </w:p>
    <w:p w:rsidR="00000000" w:rsidDel="00000000" w:rsidP="00000000" w:rsidRDefault="00000000" w:rsidRPr="00000000" w14:paraId="0000001D">
      <w:pPr>
        <w:spacing w:line="278.00000000000006" w:lineRule="auto"/>
        <w:ind w:right="50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Must have the ability to pass the Paraprofessional Assessment within 90 days of hire to become “Highly Qualified”.  Must have the ability to relate and work successfully with students, adults, and work as a team in developing and delivering academic programs for students. Demonstrated ability to assist students in one or more subject areas, i.e. reading or math, may be requested.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81" w:lineRule="auto"/>
        <w:ind w:left="560" w:firstLine="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F">
      <w:pPr>
        <w:pStyle w:val="Heading1"/>
        <w:spacing w:before="2" w:line="280" w:lineRule="auto"/>
        <w:ind w:left="0" w:firstLine="0"/>
        <w:rPr>
          <w:b w:val="0"/>
        </w:rPr>
      </w:pPr>
      <w:r w:rsidDel="00000000" w:rsidR="00000000" w:rsidRPr="00000000">
        <w:rPr>
          <w:b w:val="0"/>
          <w:rtl w:val="0"/>
        </w:rPr>
        <w:t xml:space="preserve">FROM CURRENT TEACHER AIDE JOB DESCRIPTION</w:t>
      </w:r>
    </w:p>
    <w:p w:rsidR="00000000" w:rsidDel="00000000" w:rsidP="00000000" w:rsidRDefault="00000000" w:rsidRPr="00000000" w14:paraId="00000020">
      <w:pPr>
        <w:pStyle w:val="Heading1"/>
        <w:spacing w:before="2" w:line="280" w:lineRule="auto"/>
        <w:ind w:left="0" w:firstLine="0"/>
        <w:rPr>
          <w:b w:val="0"/>
        </w:rPr>
      </w:pPr>
      <w:r w:rsidDel="00000000" w:rsidR="00000000" w:rsidRPr="00000000">
        <w:rPr>
          <w:u w:val="single"/>
          <w:rtl w:val="0"/>
        </w:rPr>
        <w:t xml:space="preserve">Example of Duties</w:t>
      </w:r>
      <w:r w:rsidDel="00000000" w:rsidR="00000000" w:rsidRPr="00000000">
        <w:rPr>
          <w:b w:val="0"/>
          <w:rtl w:val="0"/>
        </w:rPr>
        <w:t xml:space="preserve">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pos="830"/>
        </w:tabs>
        <w:ind w:left="270" w:right="1292" w:hanging="270"/>
        <w:rPr/>
      </w:pPr>
      <w:r w:rsidDel="00000000" w:rsidR="00000000" w:rsidRPr="00000000">
        <w:rPr>
          <w:rFonts w:ascii="Cambria" w:cs="Cambria" w:eastAsia="Cambria" w:hAnsi="Cambria"/>
          <w:color w:val="000000"/>
          <w:sz w:val="24"/>
          <w:szCs w:val="24"/>
          <w:rtl w:val="0"/>
        </w:rPr>
        <w:t xml:space="preserve">Collaborates with the certified teacher to implement lesson plans. Provides special tutorial assistance as directed by the teacher.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pos="830"/>
        </w:tabs>
        <w:spacing w:line="278.00000000000006" w:lineRule="auto"/>
        <w:ind w:left="270" w:hanging="270"/>
        <w:rPr/>
      </w:pPr>
      <w:r w:rsidDel="00000000" w:rsidR="00000000" w:rsidRPr="00000000">
        <w:rPr>
          <w:rFonts w:ascii="Cambria" w:cs="Cambria" w:eastAsia="Cambria" w:hAnsi="Cambria"/>
          <w:color w:val="000000"/>
          <w:sz w:val="24"/>
          <w:szCs w:val="24"/>
          <w:rtl w:val="0"/>
        </w:rPr>
        <w:t xml:space="preserve">Implements lesson plans and appropriate student activities.   </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pos="830"/>
        </w:tabs>
        <w:spacing w:before="2" w:lineRule="auto"/>
        <w:ind w:left="270" w:hanging="270"/>
        <w:rPr/>
      </w:pPr>
      <w:r w:rsidDel="00000000" w:rsidR="00000000" w:rsidRPr="00000000">
        <w:rPr>
          <w:rFonts w:ascii="Cambria" w:cs="Cambria" w:eastAsia="Cambria" w:hAnsi="Cambria"/>
          <w:color w:val="000000"/>
          <w:sz w:val="24"/>
          <w:szCs w:val="24"/>
          <w:rtl w:val="0"/>
        </w:rPr>
        <w:t xml:space="preserve">Maintains bulletin boards and prepares written materials as directed.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pos="830"/>
        </w:tabs>
        <w:spacing w:before="7" w:line="278.00000000000006" w:lineRule="auto"/>
        <w:ind w:left="270" w:right="990" w:hanging="270"/>
        <w:rPr/>
      </w:pPr>
      <w:r w:rsidDel="00000000" w:rsidR="00000000" w:rsidRPr="00000000">
        <w:rPr>
          <w:rFonts w:ascii="Cambria" w:cs="Cambria" w:eastAsia="Cambria" w:hAnsi="Cambria"/>
          <w:color w:val="000000"/>
          <w:sz w:val="24"/>
          <w:szCs w:val="24"/>
          <w:rtl w:val="0"/>
        </w:rPr>
        <w:t xml:space="preserve">Carries out supervision of students in a prompt and responsible manner to ensure a safe, nurturing, and healthful environment. </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tabs>
          <w:tab w:val="left" w:pos="830"/>
        </w:tabs>
        <w:spacing w:line="281" w:lineRule="auto"/>
        <w:ind w:left="270" w:hanging="270"/>
        <w:rPr/>
      </w:pPr>
      <w:r w:rsidDel="00000000" w:rsidR="00000000" w:rsidRPr="00000000">
        <w:rPr>
          <w:rFonts w:ascii="Cambria" w:cs="Cambria" w:eastAsia="Cambria" w:hAnsi="Cambria"/>
          <w:color w:val="000000"/>
          <w:sz w:val="24"/>
          <w:szCs w:val="24"/>
          <w:rtl w:val="0"/>
        </w:rPr>
        <w:t xml:space="preserve">Other </w:t>
      </w:r>
      <w:r w:rsidDel="00000000" w:rsidR="00000000" w:rsidRPr="00000000">
        <w:rPr>
          <w:rFonts w:ascii="Cambria" w:cs="Cambria" w:eastAsia="Cambria" w:hAnsi="Cambria"/>
          <w:sz w:val="24"/>
          <w:szCs w:val="24"/>
          <w:rtl w:val="0"/>
        </w:rPr>
        <w:t xml:space="preserve">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26">
      <w:pPr>
        <w:pStyle w:val="Heading1"/>
        <w:spacing w:before="2" w:line="280" w:lineRule="auto"/>
        <w:ind w:left="0" w:firstLine="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7">
      <w:pPr>
        <w:spacing w:line="28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Equipment Used</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7" w:line="278.00000000000006" w:lineRule="auto"/>
        <w:ind w:right="568"/>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office equipment, including computer, printer, copy and fax machines, and other teaching related equipment. </w:t>
      </w:r>
    </w:p>
    <w:p w:rsidR="00000000" w:rsidDel="00000000" w:rsidP="00000000" w:rsidRDefault="00000000" w:rsidRPr="00000000" w14:paraId="00000029">
      <w:pPr>
        <w:pStyle w:val="Heading1"/>
        <w:spacing w:line="270"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spacing w:line="27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Independent Decisions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64" w:line="268"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Decisions of a routine, job-­‐related nature. </w:t>
      </w:r>
    </w:p>
    <w:p w:rsidR="00000000" w:rsidDel="00000000" w:rsidP="00000000" w:rsidRDefault="00000000" w:rsidRPr="00000000" w14:paraId="0000002C">
      <w:pPr>
        <w:pStyle w:val="Heading1"/>
        <w:spacing w:line="252.00000000000003"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spacing w:line="265"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Primary Working Contacts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Daily contact with students and school staff; occasional contact with parents. </w:t>
      </w:r>
    </w:p>
    <w:p w:rsidR="00000000" w:rsidDel="00000000" w:rsidP="00000000" w:rsidRDefault="00000000" w:rsidRPr="00000000" w14:paraId="0000002F">
      <w:pPr>
        <w:pStyle w:val="Heading1"/>
        <w:spacing w:before="26"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spacing w:before="21" w:line="268"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Responsibility for Cash, Equipment, Safety</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52.00000000000003"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Safety of students under supervision in the classroom or playground.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52.00000000000003"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33">
      <w:pPr>
        <w:pStyle w:val="Heading1"/>
        <w:spacing w:line="268" w:lineRule="auto"/>
        <w:ind w:left="0" w:firstLine="0"/>
        <w:rPr>
          <w:b w:val="0"/>
        </w:rPr>
      </w:pPr>
      <w:r w:rsidDel="00000000" w:rsidR="00000000" w:rsidRPr="00000000">
        <w:rPr>
          <w:u w:val="single"/>
          <w:rtl w:val="0"/>
        </w:rPr>
        <w:t xml:space="preserve">Supervision Received and Exercised</w:t>
      </w:r>
      <w:r w:rsidDel="00000000" w:rsidR="00000000" w:rsidRPr="00000000">
        <w:rPr>
          <w:b w:val="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4" w:line="268"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Receives daily assignments from the teacher or building principal. </w:t>
      </w:r>
    </w:p>
    <w:p w:rsidR="00000000" w:rsidDel="00000000" w:rsidP="00000000" w:rsidRDefault="00000000" w:rsidRPr="00000000" w14:paraId="00000035">
      <w:pPr>
        <w:pStyle w:val="Heading1"/>
        <w:spacing w:line="252.00000000000003"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spacing w:line="265"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Unusual Working Conditions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6"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None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6" w:line="27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39">
      <w:pPr>
        <w:pStyle w:val="Heading1"/>
        <w:spacing w:line="270" w:lineRule="auto"/>
        <w:ind w:left="0" w:firstLine="0"/>
        <w:rPr>
          <w:b w:val="0"/>
        </w:rPr>
      </w:pPr>
      <w:r w:rsidDel="00000000" w:rsidR="00000000" w:rsidRPr="00000000">
        <w:rPr>
          <w:u w:val="single"/>
          <w:rtl w:val="0"/>
        </w:rPr>
        <w:t xml:space="preserve">Evaluation</w:t>
      </w:r>
      <w:r w:rsidDel="00000000" w:rsidR="00000000" w:rsidRPr="00000000">
        <w:rPr>
          <w:b w:val="0"/>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64" w:line="268"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Annual written evaluation. Job performance is reviewed by the principal. </w:t>
      </w:r>
    </w:p>
    <w:p w:rsidR="00000000" w:rsidDel="00000000" w:rsidP="00000000" w:rsidRDefault="00000000" w:rsidRPr="00000000" w14:paraId="0000003B">
      <w:pPr>
        <w:pStyle w:val="Heading1"/>
        <w:spacing w:line="252.00000000000003"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spacing w:line="265"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3D">
      <w:pPr>
        <w:tabs>
          <w:tab w:val="left" w:pos="2662"/>
        </w:tabs>
        <w:rPr>
          <w:rFonts w:ascii="Cambria" w:cs="Cambria" w:eastAsia="Cambria" w:hAnsi="Cambria"/>
          <w:sz w:val="21"/>
          <w:szCs w:val="21"/>
        </w:rPr>
      </w:pPr>
      <w:r w:rsidDel="00000000" w:rsidR="00000000" w:rsidRPr="00000000">
        <w:rPr>
          <w:rFonts w:ascii="Cambria" w:cs="Cambria" w:eastAsia="Cambria" w:hAnsi="Cambria"/>
          <w:sz w:val="21"/>
          <w:szCs w:val="21"/>
          <w:rtl w:val="0"/>
        </w:rPr>
        <w:tab/>
      </w:r>
    </w:p>
    <w:p w:rsidR="00000000" w:rsidDel="00000000" w:rsidP="00000000" w:rsidRDefault="00000000" w:rsidRPr="00000000" w14:paraId="0000003E">
      <w:pPr>
        <w:rPr>
          <w:rFonts w:ascii="Cambria" w:cs="Cambria" w:eastAsia="Cambria" w:hAnsi="Cambria"/>
          <w:sz w:val="20"/>
          <w:szCs w:val="20"/>
        </w:rPr>
      </w:pPr>
      <w:r w:rsidDel="00000000" w:rsidR="00000000" w:rsidRPr="00000000">
        <w:rPr/>
        <w:pict>
          <v:shape id="_x0000_s2050" style="position:absolute;margin-left:490.0pt;margin-top:19.0pt;width:58.95pt;height:65.5pt;z-index:1048;mso-wrap-edited:f;mso-width-percent:0;mso-height-percent:0;mso-position-horizontal:absolute;mso-position-horizontal-relative:page;mso-position-vertical:absolute;mso-position-vertical-relative:page;mso-width-percent:0;mso-height-percent:0" alt="" type="#_x0000_t75">
            <v:imagedata r:id="rId1" o:title=""/>
            <w10:wrap/>
          </v:shape>
        </w:pict>
      </w:r>
      <w:r w:rsidDel="00000000" w:rsidR="00000000" w:rsidRPr="00000000">
        <w:rPr>
          <w:rtl w:val="0"/>
        </w:rPr>
      </w:r>
    </w:p>
    <w:p w:rsidR="00000000" w:rsidDel="00000000" w:rsidP="00000000" w:rsidRDefault="00000000" w:rsidRPr="00000000" w14:paraId="0000003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9">
      <w:pPr>
        <w:spacing w:before="5" w:lineRule="auto"/>
        <w:rPr>
          <w:rFonts w:ascii="Cambria" w:cs="Cambria" w:eastAsia="Cambria" w:hAnsi="Cambria"/>
          <w:sz w:val="29"/>
          <w:szCs w:val="29"/>
        </w:rPr>
      </w:pPr>
      <w:r w:rsidDel="00000000" w:rsidR="00000000" w:rsidRPr="00000000">
        <w:rPr>
          <w:rtl w:val="0"/>
        </w:rPr>
      </w:r>
    </w:p>
    <w:sectPr>
      <w:headerReference r:id="rId8" w:type="default"/>
      <w:footerReference r:id="rId9" w:type="default"/>
      <w:footerReference r:id="rId10" w:type="even"/>
      <w:pgSz w:h="15840" w:w="12240" w:orient="portrait"/>
      <w:pgMar w:bottom="302" w:top="1956" w:left="1339" w:right="11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320"/>
        <w:tab w:val="right" w:pos="8640"/>
      </w:tabs>
      <w:ind w:right="360"/>
      <w:jc w:val="right"/>
      <w:rPr>
        <w:color w:val="000000"/>
      </w:rPr>
    </w:pPr>
    <w:r w:rsidDel="00000000" w:rsidR="00000000" w:rsidRPr="00000000">
      <w:rPr>
        <w:rFonts w:ascii="Times New Roman" w:cs="Times New Roman" w:eastAsia="Times New Roman" w:hAnsi="Times New Roman"/>
        <w:color w:val="000000"/>
        <w:rtl w:val="0"/>
      </w:rPr>
      <w:t xml:space="preserve">Page </w:t>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of </w:t>
    </w:r>
    <w:r w:rsidDel="00000000" w:rsidR="00000000" w:rsidRPr="00000000">
      <w:rPr>
        <w:rFonts w:ascii="Times New Roman" w:cs="Times New Roman" w:eastAsia="Times New Roman" w:hAnsi="Times New Roman"/>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6057900</wp:posOffset>
          </wp:positionH>
          <wp:positionV relativeFrom="page">
            <wp:posOffset>371475</wp:posOffset>
          </wp:positionV>
          <wp:extent cx="748665" cy="831850"/>
          <wp:effectExtent b="0" l="0" r="0" t="0"/>
          <wp:wrapNone/>
          <wp:docPr descr="Logo&#10;&#10;Description automatically generated" id="1028" name="image2.png"/>
          <a:graphic>
            <a:graphicData uri="http://schemas.openxmlformats.org/drawingml/2006/picture">
              <pic:pic>
                <pic:nvPicPr>
                  <pic:cNvPr descr="Logo&#10;&#10;Description automatically generated" id="0" name="image2.png"/>
                  <pic:cNvPicPr preferRelativeResize="0"/>
                </pic:nvPicPr>
                <pic:blipFill>
                  <a:blip r:embed="rId2"/>
                  <a:srcRect b="0" l="0" r="0" t="0"/>
                  <a:stretch>
                    <a:fillRect/>
                  </a:stretch>
                </pic:blipFill>
                <pic:spPr>
                  <a:xfrm>
                    <a:off x="0" y="0"/>
                    <a:ext cx="748665" cy="831850"/>
                  </a:xfrm>
                  <a:prstGeom prst="rect"/>
                  <a:ln/>
                </pic:spPr>
              </pic:pic>
            </a:graphicData>
          </a:graphic>
        </wp:anchor>
      </w:drawing>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0" w:hanging="270"/>
      </w:pPr>
      <w:rPr>
        <w:rFonts w:ascii="Cambria" w:cs="Cambria" w:eastAsia="Cambria" w:hAnsi="Cambria"/>
        <w:sz w:val="24"/>
        <w:szCs w:val="24"/>
      </w:rPr>
    </w:lvl>
    <w:lvl w:ilvl="1">
      <w:start w:val="1"/>
      <w:numFmt w:val="bullet"/>
      <w:lvlText w:val="•"/>
      <w:lvlJc w:val="left"/>
      <w:pPr>
        <w:ind w:left="1809" w:hanging="270"/>
      </w:pPr>
      <w:rPr/>
    </w:lvl>
    <w:lvl w:ilvl="2">
      <w:start w:val="1"/>
      <w:numFmt w:val="bullet"/>
      <w:lvlText w:val="•"/>
      <w:lvlJc w:val="left"/>
      <w:pPr>
        <w:ind w:left="2788" w:hanging="270"/>
      </w:pPr>
      <w:rPr/>
    </w:lvl>
    <w:lvl w:ilvl="3">
      <w:start w:val="1"/>
      <w:numFmt w:val="bullet"/>
      <w:lvlText w:val="•"/>
      <w:lvlJc w:val="left"/>
      <w:pPr>
        <w:ind w:left="3767" w:hanging="270"/>
      </w:pPr>
      <w:rPr/>
    </w:lvl>
    <w:lvl w:ilvl="4">
      <w:start w:val="1"/>
      <w:numFmt w:val="bullet"/>
      <w:lvlText w:val="•"/>
      <w:lvlJc w:val="left"/>
      <w:pPr>
        <w:ind w:left="4746" w:hanging="270"/>
      </w:pPr>
      <w:rPr/>
    </w:lvl>
    <w:lvl w:ilvl="5">
      <w:start w:val="1"/>
      <w:numFmt w:val="bullet"/>
      <w:lvlText w:val="•"/>
      <w:lvlJc w:val="left"/>
      <w:pPr>
        <w:ind w:left="5725" w:hanging="270"/>
      </w:pPr>
      <w:rPr/>
    </w:lvl>
    <w:lvl w:ilvl="6">
      <w:start w:val="1"/>
      <w:numFmt w:val="bullet"/>
      <w:lvlText w:val="•"/>
      <w:lvlJc w:val="left"/>
      <w:pPr>
        <w:ind w:left="6704" w:hanging="270"/>
      </w:pPr>
      <w:rPr/>
    </w:lvl>
    <w:lvl w:ilvl="7">
      <w:start w:val="1"/>
      <w:numFmt w:val="bullet"/>
      <w:lvlText w:val="•"/>
      <w:lvlJc w:val="left"/>
      <w:pPr>
        <w:ind w:left="7683" w:hanging="270"/>
      </w:pPr>
      <w:rPr/>
    </w:lvl>
    <w:lvl w:ilvl="8">
      <w:start w:val="1"/>
      <w:numFmt w:val="bullet"/>
      <w:lvlText w:val="•"/>
      <w:lvlJc w:val="left"/>
      <w:pPr>
        <w:ind w:left="8662" w:hanging="27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60"/>
    </w:pPr>
    <w:rPr>
      <w:rFonts w:ascii="Cambria" w:cs="Cambria" w:eastAsia="Cambria" w:hAnsi="Cambria"/>
      <w:b w:val="1"/>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56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1B1B54"/>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560"/>
    </w:pPr>
    <w:rPr>
      <w:rFonts w:ascii="Cambria" w:eastAsia="Cambria" w:hAnsi="Cambria"/>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2Char" w:customStyle="1">
    <w:name w:val="Heading 2 Char"/>
    <w:basedOn w:val="DefaultParagraphFont"/>
    <w:link w:val="Heading2"/>
    <w:uiPriority w:val="9"/>
    <w:semiHidden w:val="1"/>
    <w:rsid w:val="001B1B54"/>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6E367C"/>
    <w:pPr>
      <w:tabs>
        <w:tab w:val="center" w:pos="4320"/>
        <w:tab w:val="right" w:pos="8640"/>
      </w:tabs>
    </w:pPr>
  </w:style>
  <w:style w:type="character" w:styleId="HeaderChar" w:customStyle="1">
    <w:name w:val="Header Char"/>
    <w:basedOn w:val="DefaultParagraphFont"/>
    <w:link w:val="Header"/>
    <w:uiPriority w:val="99"/>
    <w:rsid w:val="006E367C"/>
  </w:style>
  <w:style w:type="paragraph" w:styleId="Footer">
    <w:name w:val="footer"/>
    <w:basedOn w:val="Normal"/>
    <w:link w:val="FooterChar"/>
    <w:uiPriority w:val="99"/>
    <w:unhideWhenUsed w:val="1"/>
    <w:rsid w:val="006E367C"/>
    <w:pPr>
      <w:tabs>
        <w:tab w:val="center" w:pos="4320"/>
        <w:tab w:val="right" w:pos="8640"/>
      </w:tabs>
    </w:pPr>
  </w:style>
  <w:style w:type="character" w:styleId="FooterChar" w:customStyle="1">
    <w:name w:val="Footer Char"/>
    <w:basedOn w:val="DefaultParagraphFont"/>
    <w:link w:val="Footer"/>
    <w:uiPriority w:val="99"/>
    <w:rsid w:val="006E367C"/>
  </w:style>
  <w:style w:type="paragraph" w:styleId="NormalWeb">
    <w:name w:val="Normal (Web)"/>
    <w:basedOn w:val="Normal"/>
    <w:uiPriority w:val="99"/>
    <w:semiHidden w:val="1"/>
    <w:unhideWhenUsed w:val="1"/>
    <w:rsid w:val="008C2494"/>
    <w:pPr>
      <w:widowControl w:val="1"/>
      <w:spacing w:after="100" w:afterAutospacing="1" w:before="100" w:beforeAutospacing="1"/>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531A4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ftUUbJafZz5+75EiaCDo24nznw==">AMUW2mWj2X0am2pIl5bnLkdGh1Dqp9s2M6FUbUPpZjKAhWraGevv0pKFOyRBNuhDaaDttTODYrN6n/xclSzAMaFW44PiLy4L/X8Q3uUwmQqZBceN6+AgvKzMMNu5tXn8jrCBgsqree3x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2017-11-06T20:55:00Z</dcterms:created>
</cp:coreProperties>
</file>